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C1AD" w14:textId="25E237FC" w:rsidR="00E25E8E" w:rsidRPr="005343DA" w:rsidRDefault="6FEBEF9D" w:rsidP="4DD6B546">
      <w:pPr>
        <w:spacing w:after="0"/>
        <w:rPr>
          <w:rFonts w:ascii="Arial" w:hAnsi="Arial" w:cs="Arial"/>
          <w:highlight w:val="yellow"/>
        </w:rPr>
      </w:pPr>
      <w:r>
        <w:rPr>
          <w:noProof/>
        </w:rPr>
        <w:drawing>
          <wp:inline distT="0" distB="0" distL="0" distR="0" wp14:anchorId="491E812A" wp14:editId="5017FE0F">
            <wp:extent cx="5943600" cy="1581150"/>
            <wp:effectExtent l="0" t="0" r="0" b="0"/>
            <wp:docPr id="1150484128" name="Picture 11504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581150"/>
                    </a:xfrm>
                    <a:prstGeom prst="rect">
                      <a:avLst/>
                    </a:prstGeom>
                  </pic:spPr>
                </pic:pic>
              </a:graphicData>
            </a:graphic>
          </wp:inline>
        </w:drawing>
      </w:r>
      <w:r w:rsidR="710B8C81" w:rsidRPr="553468A7">
        <w:rPr>
          <w:rFonts w:ascii="Arial" w:hAnsi="Arial" w:cs="Arial"/>
          <w:b/>
          <w:bCs/>
        </w:rPr>
        <w:t>For Immediate Release</w:t>
      </w:r>
      <w:r>
        <w:br/>
      </w:r>
      <w:r w:rsidR="001C1BF1">
        <w:rPr>
          <w:rFonts w:ascii="Arial" w:hAnsi="Arial" w:cs="Arial"/>
        </w:rPr>
        <w:t>April 18</w:t>
      </w:r>
      <w:r w:rsidR="00950937" w:rsidRPr="002E4A70">
        <w:rPr>
          <w:rFonts w:ascii="Arial" w:hAnsi="Arial" w:cs="Arial"/>
        </w:rPr>
        <w:t>, 2026</w:t>
      </w:r>
    </w:p>
    <w:p w14:paraId="378FD9EA" w14:textId="77777777" w:rsidR="00E25E8E" w:rsidRPr="005343DA" w:rsidRDefault="00E25E8E" w:rsidP="00E25E8E">
      <w:pPr>
        <w:spacing w:after="0"/>
        <w:rPr>
          <w:rFonts w:ascii="Arial" w:hAnsi="Arial" w:cs="Arial"/>
        </w:rPr>
      </w:pPr>
    </w:p>
    <w:p w14:paraId="23D3D69F" w14:textId="2437ED52" w:rsidR="710B8C81" w:rsidRDefault="710B8C81" w:rsidP="736ED9FB">
      <w:pPr>
        <w:spacing w:after="0"/>
        <w:rPr>
          <w:rFonts w:ascii="Calibri" w:eastAsia="Calibri" w:hAnsi="Calibri" w:cs="Calibri"/>
        </w:rPr>
      </w:pPr>
      <w:r w:rsidRPr="736ED9FB">
        <w:rPr>
          <w:rFonts w:ascii="Arial" w:hAnsi="Arial" w:cs="Arial"/>
          <w:b/>
          <w:bCs/>
        </w:rPr>
        <w:t>For More Information Contact</w:t>
      </w:r>
      <w:r>
        <w:br/>
      </w:r>
      <w:r w:rsidR="79680120" w:rsidRPr="736ED9FB">
        <w:rPr>
          <w:rFonts w:ascii="Arial" w:eastAsia="Arial" w:hAnsi="Arial" w:cs="Arial"/>
          <w:color w:val="000000" w:themeColor="text1"/>
          <w:sz w:val="20"/>
          <w:szCs w:val="20"/>
        </w:rPr>
        <w:t>Ashley Guevara, Senior Public Information Officer | 214-970-2933</w:t>
      </w:r>
      <w:r>
        <w:br/>
      </w:r>
      <w:r w:rsidR="79680120" w:rsidRPr="736ED9FB">
        <w:rPr>
          <w:rFonts w:ascii="Arial" w:eastAsia="Arial" w:hAnsi="Arial" w:cs="Arial"/>
          <w:color w:val="000000" w:themeColor="text1"/>
          <w:sz w:val="20"/>
          <w:szCs w:val="20"/>
        </w:rPr>
        <w:t>Office of Arts and Culture</w:t>
      </w:r>
      <w:r>
        <w:br/>
      </w:r>
      <w:hyperlink r:id="rId11">
        <w:r w:rsidR="79680120" w:rsidRPr="736ED9FB">
          <w:rPr>
            <w:rStyle w:val="Hyperlink"/>
            <w:rFonts w:ascii="Arial" w:eastAsia="Arial" w:hAnsi="Arial" w:cs="Arial"/>
            <w:sz w:val="20"/>
            <w:szCs w:val="20"/>
          </w:rPr>
          <w:t>ashley.guevara@dallas.gov</w:t>
        </w:r>
      </w:hyperlink>
    </w:p>
    <w:p w14:paraId="2585D43B" w14:textId="00D5D6A3" w:rsidR="6EEB4A5E" w:rsidRPr="005343DA" w:rsidRDefault="6EEB4A5E" w:rsidP="006B5863">
      <w:pPr>
        <w:spacing w:after="0"/>
        <w:rPr>
          <w:rFonts w:ascii="Arial" w:hAnsi="Arial" w:cs="Arial"/>
          <w:b/>
          <w:bCs/>
        </w:rPr>
      </w:pPr>
    </w:p>
    <w:p w14:paraId="3D7B6404" w14:textId="4EA8FBD0" w:rsidR="00A4077A" w:rsidRPr="00615AEA" w:rsidRDefault="00B94B05" w:rsidP="00615AEA">
      <w:pPr>
        <w:pStyle w:val="Heading5"/>
        <w:rPr>
          <w:rFonts w:ascii="Arial" w:eastAsiaTheme="minorEastAsia" w:hAnsi="Arial" w:cs="Arial"/>
          <w:sz w:val="27"/>
          <w:szCs w:val="27"/>
        </w:rPr>
      </w:pPr>
      <w:bookmarkStart w:id="0" w:name="OLE_LINK16"/>
      <w:bookmarkStart w:id="1" w:name="OLE_LINK17"/>
      <w:r w:rsidRPr="00B94B05">
        <w:rPr>
          <w:rFonts w:ascii="Arial" w:eastAsiaTheme="minorEastAsia" w:hAnsi="Arial" w:cs="Arial"/>
          <w:noProof w:val="0"/>
          <w:color w:val="auto"/>
          <w:kern w:val="0"/>
          <w:sz w:val="27"/>
          <w:szCs w:val="27"/>
        </w:rPr>
        <w:t>New exhibition </w:t>
      </w:r>
      <w:r>
        <w:rPr>
          <w:rFonts w:ascii="Arial" w:eastAsiaTheme="minorEastAsia" w:hAnsi="Arial" w:cs="Arial"/>
          <w:i/>
          <w:iCs/>
          <w:noProof w:val="0"/>
          <w:color w:val="auto"/>
          <w:kern w:val="0"/>
          <w:sz w:val="27"/>
          <w:szCs w:val="27"/>
        </w:rPr>
        <w:t xml:space="preserve">celebrates </w:t>
      </w:r>
      <w:r w:rsidRPr="00B94B05">
        <w:rPr>
          <w:rFonts w:ascii="Arial" w:eastAsiaTheme="minorEastAsia" w:hAnsi="Arial" w:cs="Arial"/>
          <w:noProof w:val="0"/>
          <w:color w:val="auto"/>
          <w:kern w:val="0"/>
          <w:sz w:val="27"/>
          <w:szCs w:val="27"/>
        </w:rPr>
        <w:t xml:space="preserve">AAPI voices </w:t>
      </w:r>
      <w:r>
        <w:rPr>
          <w:rFonts w:ascii="Arial" w:eastAsiaTheme="minorEastAsia" w:hAnsi="Arial" w:cs="Arial"/>
          <w:noProof w:val="0"/>
          <w:color w:val="auto"/>
          <w:kern w:val="0"/>
          <w:sz w:val="27"/>
          <w:szCs w:val="27"/>
        </w:rPr>
        <w:t>that reflect a</w:t>
      </w:r>
      <w:r w:rsidRPr="00B94B05">
        <w:rPr>
          <w:rFonts w:ascii="Arial" w:eastAsiaTheme="minorEastAsia" w:hAnsi="Arial" w:cs="Arial"/>
          <w:noProof w:val="0"/>
          <w:color w:val="auto"/>
          <w:kern w:val="0"/>
          <w:sz w:val="27"/>
          <w:szCs w:val="27"/>
        </w:rPr>
        <w:t xml:space="preserve"> sense of connection and gratitude</w:t>
      </w:r>
      <w:r>
        <w:rPr>
          <w:rFonts w:ascii="Arial" w:eastAsiaTheme="minorEastAsia" w:hAnsi="Arial" w:cs="Arial"/>
          <w:noProof w:val="0"/>
          <w:color w:val="auto"/>
          <w:kern w:val="0"/>
          <w:sz w:val="27"/>
          <w:szCs w:val="27"/>
        </w:rPr>
        <w:t>.</w:t>
      </w:r>
      <w:r w:rsidR="00A4077A" w:rsidRPr="00A4077A">
        <w:rPr>
          <w:rFonts w:ascii="Arial" w:hAnsi="Arial" w:cs="Arial"/>
          <w:b w:val="0"/>
          <w:noProof w:val="0"/>
          <w:sz w:val="24"/>
        </w:rPr>
        <w:br/>
      </w:r>
    </w:p>
    <w:bookmarkEnd w:id="0"/>
    <w:p w14:paraId="525C1A33" w14:textId="7A45209C" w:rsidR="00A4077A" w:rsidRPr="00B307D7" w:rsidRDefault="00A4077A" w:rsidP="61C9B592">
      <w:pPr>
        <w:pStyle w:val="Heading3"/>
        <w:rPr>
          <w:rFonts w:ascii="Arial" w:hAnsi="Arial" w:cs="Arial"/>
          <w:noProof w:val="0"/>
        </w:rPr>
      </w:pPr>
      <w:r w:rsidRPr="61C9B592">
        <w:rPr>
          <w:rFonts w:ascii="Arial" w:hAnsi="Arial" w:cs="Arial"/>
          <w:noProof w:val="0"/>
        </w:rPr>
        <w:t xml:space="preserve">On </w:t>
      </w:r>
      <w:r w:rsidR="334F04CD" w:rsidRPr="61C9B592">
        <w:rPr>
          <w:rFonts w:ascii="Arial" w:hAnsi="Arial" w:cs="Arial"/>
          <w:noProof w:val="0"/>
        </w:rPr>
        <w:t xml:space="preserve">view </w:t>
      </w:r>
      <w:r w:rsidR="00615AEA">
        <w:rPr>
          <w:rFonts w:ascii="Arial" w:hAnsi="Arial" w:cs="Arial"/>
          <w:noProof w:val="0"/>
        </w:rPr>
        <w:t>from May 2-30</w:t>
      </w:r>
      <w:r w:rsidR="00950937" w:rsidRPr="61C9B592">
        <w:rPr>
          <w:rFonts w:ascii="Arial" w:hAnsi="Arial" w:cs="Arial"/>
          <w:noProof w:val="0"/>
        </w:rPr>
        <w:t>,</w:t>
      </w:r>
      <w:r w:rsidR="00B307D7" w:rsidRPr="61C9B592">
        <w:rPr>
          <w:rFonts w:ascii="Arial" w:hAnsi="Arial" w:cs="Arial"/>
          <w:noProof w:val="0"/>
        </w:rPr>
        <w:t xml:space="preserve"> 2026</w:t>
      </w:r>
    </w:p>
    <w:p w14:paraId="0F552EB3" w14:textId="77777777" w:rsidR="00A4077A" w:rsidRPr="00A4077A" w:rsidRDefault="00A4077A" w:rsidP="00A4077A">
      <w:pPr>
        <w:rPr>
          <w:rFonts w:ascii="Arial" w:hAnsi="Arial" w:cs="Arial"/>
          <w:bCs/>
          <w:szCs w:val="24"/>
        </w:rPr>
      </w:pPr>
    </w:p>
    <w:bookmarkEnd w:id="1"/>
    <w:p w14:paraId="06D1E1A0" w14:textId="1F5C58EE" w:rsidR="00615AEA" w:rsidRPr="00615AEA" w:rsidRDefault="00615AEA" w:rsidP="00615AEA">
      <w:pPr>
        <w:spacing w:after="0" w:line="240" w:lineRule="auto"/>
        <w:rPr>
          <w:rFonts w:ascii="Arial" w:eastAsia="Arial" w:hAnsi="Arial" w:cs="Arial"/>
          <w:bCs/>
          <w:sz w:val="21"/>
          <w:szCs w:val="21"/>
        </w:rPr>
      </w:pPr>
      <w:r w:rsidRPr="00615AEA">
        <w:rPr>
          <w:rFonts w:ascii="Arial" w:eastAsia="Arial" w:hAnsi="Arial" w:cs="Arial"/>
          <w:bCs/>
          <w:sz w:val="21"/>
          <w:szCs w:val="21"/>
        </w:rPr>
        <w:t xml:space="preserve">Dallas - The Bath House Cultural Center presents </w:t>
      </w:r>
      <w:r w:rsidRPr="00615AEA">
        <w:rPr>
          <w:rFonts w:ascii="Arial" w:eastAsia="Arial" w:hAnsi="Arial" w:cs="Arial"/>
          <w:bCs/>
          <w:i/>
          <w:iCs/>
          <w:sz w:val="21"/>
          <w:szCs w:val="21"/>
        </w:rPr>
        <w:t>Big Luck</w:t>
      </w:r>
      <w:r w:rsidRPr="00615AEA">
        <w:rPr>
          <w:rFonts w:ascii="Arial" w:eastAsia="Arial" w:hAnsi="Arial" w:cs="Arial"/>
          <w:bCs/>
          <w:sz w:val="21"/>
          <w:szCs w:val="21"/>
        </w:rPr>
        <w:t xml:space="preserve">, a mixed media exhibition that features works by Asian American artist from the DFW area, Los Angeles, and Seattle.  The show is part of the center’s third annual Asian American and Pacific Islander </w:t>
      </w:r>
      <w:r>
        <w:rPr>
          <w:rFonts w:ascii="Arial" w:eastAsia="Arial" w:hAnsi="Arial" w:cs="Arial"/>
          <w:bCs/>
          <w:sz w:val="21"/>
          <w:szCs w:val="21"/>
        </w:rPr>
        <w:t>H</w:t>
      </w:r>
      <w:r w:rsidRPr="00615AEA">
        <w:rPr>
          <w:rFonts w:ascii="Arial" w:eastAsia="Arial" w:hAnsi="Arial" w:cs="Arial"/>
          <w:bCs/>
          <w:sz w:val="21"/>
          <w:szCs w:val="21"/>
        </w:rPr>
        <w:t xml:space="preserve">eritage and </w:t>
      </w:r>
      <w:r>
        <w:rPr>
          <w:rFonts w:ascii="Arial" w:eastAsia="Arial" w:hAnsi="Arial" w:cs="Arial"/>
          <w:bCs/>
          <w:sz w:val="21"/>
          <w:szCs w:val="21"/>
        </w:rPr>
        <w:t>D</w:t>
      </w:r>
      <w:r w:rsidRPr="00615AEA">
        <w:rPr>
          <w:rFonts w:ascii="Arial" w:eastAsia="Arial" w:hAnsi="Arial" w:cs="Arial"/>
          <w:bCs/>
          <w:sz w:val="21"/>
          <w:szCs w:val="21"/>
        </w:rPr>
        <w:t xml:space="preserve">ragon </w:t>
      </w:r>
      <w:r>
        <w:rPr>
          <w:rFonts w:ascii="Arial" w:eastAsia="Arial" w:hAnsi="Arial" w:cs="Arial"/>
          <w:bCs/>
          <w:sz w:val="21"/>
          <w:szCs w:val="21"/>
        </w:rPr>
        <w:t>B</w:t>
      </w:r>
      <w:r w:rsidRPr="00615AEA">
        <w:rPr>
          <w:rFonts w:ascii="Arial" w:eastAsia="Arial" w:hAnsi="Arial" w:cs="Arial"/>
          <w:bCs/>
          <w:sz w:val="21"/>
          <w:szCs w:val="21"/>
        </w:rPr>
        <w:t xml:space="preserve">oat </w:t>
      </w:r>
      <w:r>
        <w:rPr>
          <w:rFonts w:ascii="Arial" w:eastAsia="Arial" w:hAnsi="Arial" w:cs="Arial"/>
          <w:bCs/>
          <w:sz w:val="21"/>
          <w:szCs w:val="21"/>
        </w:rPr>
        <w:t>F</w:t>
      </w:r>
      <w:r w:rsidRPr="00615AEA">
        <w:rPr>
          <w:rFonts w:ascii="Arial" w:eastAsia="Arial" w:hAnsi="Arial" w:cs="Arial"/>
          <w:bCs/>
          <w:sz w:val="21"/>
          <w:szCs w:val="21"/>
        </w:rPr>
        <w:t xml:space="preserve">estival.  The show runs from </w:t>
      </w:r>
      <w:r w:rsidRPr="00615AEA">
        <w:rPr>
          <w:rFonts w:ascii="Arial" w:eastAsia="Arial" w:hAnsi="Arial" w:cs="Arial"/>
          <w:b/>
          <w:sz w:val="21"/>
          <w:szCs w:val="21"/>
        </w:rPr>
        <w:t>May 2-30, 2026</w:t>
      </w:r>
      <w:r w:rsidRPr="00615AEA">
        <w:rPr>
          <w:rFonts w:ascii="Arial" w:eastAsia="Arial" w:hAnsi="Arial" w:cs="Arial"/>
          <w:bCs/>
          <w:sz w:val="21"/>
          <w:szCs w:val="21"/>
        </w:rPr>
        <w:t>.  This event is free and open to the public.</w:t>
      </w:r>
    </w:p>
    <w:p w14:paraId="14259D7A" w14:textId="77777777" w:rsidR="00615AEA" w:rsidRPr="00615AEA" w:rsidRDefault="00615AEA" w:rsidP="00615AEA">
      <w:pPr>
        <w:spacing w:after="0" w:line="240" w:lineRule="auto"/>
        <w:rPr>
          <w:rFonts w:ascii="Arial" w:eastAsia="Arial" w:hAnsi="Arial" w:cs="Arial"/>
          <w:bCs/>
          <w:sz w:val="21"/>
          <w:szCs w:val="21"/>
        </w:rPr>
      </w:pPr>
    </w:p>
    <w:p w14:paraId="02170A45" w14:textId="19180BF3" w:rsidR="00615AEA" w:rsidRPr="00615AEA" w:rsidRDefault="00615AEA" w:rsidP="00615AEA">
      <w:pPr>
        <w:spacing w:after="0" w:line="240" w:lineRule="auto"/>
        <w:rPr>
          <w:rFonts w:ascii="Arial" w:eastAsia="Arial" w:hAnsi="Arial" w:cs="Arial"/>
          <w:sz w:val="21"/>
          <w:szCs w:val="21"/>
        </w:rPr>
      </w:pPr>
      <w:r>
        <w:rPr>
          <w:rFonts w:ascii="Arial" w:eastAsia="Arial" w:hAnsi="Arial" w:cs="Arial"/>
          <w:bCs/>
          <w:i/>
          <w:iCs/>
          <w:sz w:val="21"/>
          <w:szCs w:val="21"/>
        </w:rPr>
        <w:t>Big Luck</w:t>
      </w:r>
      <w:r w:rsidRPr="00615AEA">
        <w:rPr>
          <w:rFonts w:ascii="Arial" w:eastAsia="Arial" w:hAnsi="Arial" w:cs="Arial"/>
          <w:bCs/>
          <w:sz w:val="21"/>
          <w:szCs w:val="21"/>
        </w:rPr>
        <w:t xml:space="preserve"> includes works by </w:t>
      </w:r>
      <w:r w:rsidRPr="00615AEA">
        <w:rPr>
          <w:rFonts w:ascii="Arial" w:eastAsia="Arial" w:hAnsi="Arial" w:cs="Arial"/>
          <w:sz w:val="21"/>
          <w:szCs w:val="21"/>
        </w:rPr>
        <w:t xml:space="preserve">Julian </w:t>
      </w:r>
      <w:proofErr w:type="spellStart"/>
      <w:r w:rsidRPr="00615AEA">
        <w:rPr>
          <w:rFonts w:ascii="Arial" w:eastAsia="Arial" w:hAnsi="Arial" w:cs="Arial"/>
          <w:sz w:val="21"/>
          <w:szCs w:val="21"/>
        </w:rPr>
        <w:t>Callos</w:t>
      </w:r>
      <w:proofErr w:type="spellEnd"/>
      <w:r w:rsidRPr="00615AEA">
        <w:rPr>
          <w:rFonts w:ascii="Arial" w:eastAsia="Arial" w:hAnsi="Arial" w:cs="Arial"/>
          <w:sz w:val="21"/>
          <w:szCs w:val="21"/>
        </w:rPr>
        <w:t xml:space="preserve">, </w:t>
      </w:r>
      <w:proofErr w:type="spellStart"/>
      <w:r w:rsidRPr="00615AEA">
        <w:rPr>
          <w:rFonts w:ascii="Arial" w:eastAsia="Arial" w:hAnsi="Arial" w:cs="Arial"/>
          <w:sz w:val="21"/>
          <w:szCs w:val="21"/>
        </w:rPr>
        <w:t>Eun</w:t>
      </w:r>
      <w:proofErr w:type="spellEnd"/>
      <w:r w:rsidRPr="00615AEA">
        <w:rPr>
          <w:rFonts w:ascii="Arial" w:eastAsia="Arial" w:hAnsi="Arial" w:cs="Arial"/>
          <w:sz w:val="21"/>
          <w:szCs w:val="21"/>
        </w:rPr>
        <w:t xml:space="preserve"> </w:t>
      </w:r>
      <w:proofErr w:type="spellStart"/>
      <w:r w:rsidRPr="00615AEA">
        <w:rPr>
          <w:rFonts w:ascii="Arial" w:eastAsia="Arial" w:hAnsi="Arial" w:cs="Arial"/>
          <w:sz w:val="21"/>
          <w:szCs w:val="21"/>
        </w:rPr>
        <w:t>Jee</w:t>
      </w:r>
      <w:proofErr w:type="spellEnd"/>
      <w:r w:rsidRPr="00615AEA">
        <w:rPr>
          <w:rFonts w:ascii="Arial" w:eastAsia="Arial" w:hAnsi="Arial" w:cs="Arial"/>
          <w:sz w:val="21"/>
          <w:szCs w:val="21"/>
        </w:rPr>
        <w:t xml:space="preserve"> Chong</w:t>
      </w:r>
      <w:r w:rsidRPr="00615AEA">
        <w:rPr>
          <w:rFonts w:ascii="Arial" w:eastAsia="Arial" w:hAnsi="Arial" w:cs="Arial"/>
          <w:bCs/>
          <w:sz w:val="21"/>
          <w:szCs w:val="21"/>
        </w:rPr>
        <w:t xml:space="preserve">, </w:t>
      </w:r>
      <w:r w:rsidRPr="00615AEA">
        <w:rPr>
          <w:rFonts w:ascii="Arial" w:eastAsia="Arial" w:hAnsi="Arial" w:cs="Arial"/>
          <w:sz w:val="21"/>
          <w:szCs w:val="21"/>
        </w:rPr>
        <w:t xml:space="preserve">Lucy </w:t>
      </w:r>
      <w:proofErr w:type="spellStart"/>
      <w:r w:rsidRPr="00615AEA">
        <w:rPr>
          <w:rFonts w:ascii="Arial" w:eastAsia="Arial" w:hAnsi="Arial" w:cs="Arial"/>
          <w:sz w:val="21"/>
          <w:szCs w:val="21"/>
        </w:rPr>
        <w:t>Haigan</w:t>
      </w:r>
      <w:proofErr w:type="spellEnd"/>
      <w:r w:rsidRPr="00615AEA">
        <w:rPr>
          <w:rFonts w:ascii="Arial" w:eastAsia="Arial" w:hAnsi="Arial" w:cs="Arial"/>
          <w:bCs/>
          <w:sz w:val="21"/>
          <w:szCs w:val="21"/>
        </w:rPr>
        <w:t xml:space="preserve">, </w:t>
      </w:r>
      <w:proofErr w:type="spellStart"/>
      <w:r w:rsidRPr="00615AEA">
        <w:rPr>
          <w:rFonts w:ascii="Arial" w:eastAsia="Arial" w:hAnsi="Arial" w:cs="Arial"/>
          <w:sz w:val="21"/>
          <w:szCs w:val="21"/>
        </w:rPr>
        <w:t>Eun</w:t>
      </w:r>
      <w:proofErr w:type="spellEnd"/>
      <w:r w:rsidRPr="00615AEA">
        <w:rPr>
          <w:rFonts w:ascii="Arial" w:eastAsia="Arial" w:hAnsi="Arial" w:cs="Arial"/>
          <w:sz w:val="21"/>
          <w:szCs w:val="21"/>
        </w:rPr>
        <w:t xml:space="preserve"> Lee</w:t>
      </w:r>
      <w:r w:rsidRPr="00615AEA">
        <w:rPr>
          <w:rFonts w:ascii="Arial" w:eastAsia="Arial" w:hAnsi="Arial" w:cs="Arial"/>
          <w:bCs/>
          <w:sz w:val="21"/>
          <w:szCs w:val="21"/>
        </w:rPr>
        <w:t xml:space="preserve">, </w:t>
      </w:r>
      <w:r w:rsidRPr="00615AEA">
        <w:rPr>
          <w:rFonts w:ascii="Arial" w:eastAsia="Arial" w:hAnsi="Arial" w:cs="Arial"/>
          <w:sz w:val="21"/>
          <w:szCs w:val="21"/>
        </w:rPr>
        <w:t>Chi Leong</w:t>
      </w:r>
      <w:r w:rsidRPr="00615AEA">
        <w:rPr>
          <w:rFonts w:ascii="Arial" w:eastAsia="Arial" w:hAnsi="Arial" w:cs="Arial"/>
          <w:bCs/>
          <w:sz w:val="21"/>
          <w:szCs w:val="21"/>
        </w:rPr>
        <w:t xml:space="preserve">, </w:t>
      </w:r>
      <w:r w:rsidRPr="00615AEA">
        <w:rPr>
          <w:rFonts w:ascii="Arial" w:eastAsia="Arial" w:hAnsi="Arial" w:cs="Arial"/>
          <w:sz w:val="21"/>
          <w:szCs w:val="21"/>
        </w:rPr>
        <w:t>Joanna Lin</w:t>
      </w:r>
      <w:r w:rsidRPr="00615AEA">
        <w:rPr>
          <w:rFonts w:ascii="Arial" w:eastAsia="Arial" w:hAnsi="Arial" w:cs="Arial"/>
          <w:bCs/>
          <w:sz w:val="21"/>
          <w:szCs w:val="21"/>
        </w:rPr>
        <w:t xml:space="preserve">, </w:t>
      </w:r>
      <w:r w:rsidRPr="00615AEA">
        <w:rPr>
          <w:rFonts w:ascii="Arial" w:eastAsia="Arial" w:hAnsi="Arial" w:cs="Arial"/>
          <w:sz w:val="21"/>
          <w:szCs w:val="21"/>
        </w:rPr>
        <w:t>Lo</w:t>
      </w:r>
      <w:r w:rsidRPr="00615AEA">
        <w:rPr>
          <w:rFonts w:ascii="Arial" w:eastAsia="Arial" w:hAnsi="Arial" w:cs="Arial"/>
          <w:bCs/>
          <w:sz w:val="21"/>
          <w:szCs w:val="21"/>
        </w:rPr>
        <w:t xml:space="preserve">, </w:t>
      </w:r>
      <w:r w:rsidRPr="00615AEA">
        <w:rPr>
          <w:rFonts w:ascii="Arial" w:eastAsia="Arial" w:hAnsi="Arial" w:cs="Arial"/>
          <w:sz w:val="21"/>
          <w:szCs w:val="21"/>
        </w:rPr>
        <w:t>Annie Nguyen</w:t>
      </w:r>
      <w:r w:rsidRPr="00615AEA">
        <w:rPr>
          <w:rFonts w:ascii="Arial" w:eastAsia="Arial" w:hAnsi="Arial" w:cs="Arial"/>
          <w:bCs/>
          <w:sz w:val="21"/>
          <w:szCs w:val="21"/>
        </w:rPr>
        <w:t xml:space="preserve">, </w:t>
      </w:r>
      <w:r w:rsidRPr="00615AEA">
        <w:rPr>
          <w:rFonts w:ascii="Arial" w:eastAsia="Arial" w:hAnsi="Arial" w:cs="Arial"/>
          <w:sz w:val="21"/>
          <w:szCs w:val="21"/>
        </w:rPr>
        <w:t xml:space="preserve">Mylan Nguyen, Brent </w:t>
      </w:r>
      <w:proofErr w:type="spellStart"/>
      <w:r w:rsidRPr="00615AEA">
        <w:rPr>
          <w:rFonts w:ascii="Arial" w:eastAsia="Arial" w:hAnsi="Arial" w:cs="Arial"/>
          <w:sz w:val="21"/>
          <w:szCs w:val="21"/>
        </w:rPr>
        <w:t>Ozaeta</w:t>
      </w:r>
      <w:proofErr w:type="spellEnd"/>
      <w:r w:rsidRPr="00615AEA">
        <w:rPr>
          <w:rFonts w:ascii="Arial" w:eastAsia="Arial" w:hAnsi="Arial" w:cs="Arial"/>
          <w:sz w:val="21"/>
          <w:szCs w:val="21"/>
        </w:rPr>
        <w:t xml:space="preserve">, and Taro Waggoner. </w:t>
      </w:r>
    </w:p>
    <w:p w14:paraId="48F1AE57" w14:textId="77777777" w:rsidR="00615AEA" w:rsidRPr="00615AEA" w:rsidRDefault="00615AEA" w:rsidP="00615AEA">
      <w:pPr>
        <w:spacing w:after="0" w:line="240" w:lineRule="auto"/>
        <w:rPr>
          <w:rFonts w:ascii="Arial" w:eastAsia="Arial" w:hAnsi="Arial" w:cs="Arial"/>
          <w:sz w:val="21"/>
          <w:szCs w:val="21"/>
        </w:rPr>
      </w:pPr>
    </w:p>
    <w:p w14:paraId="7ABA1F10" w14:textId="77777777" w:rsidR="00615AEA" w:rsidRPr="00615AEA" w:rsidRDefault="00615AEA" w:rsidP="00615AEA">
      <w:pPr>
        <w:spacing w:after="0" w:line="240" w:lineRule="auto"/>
        <w:rPr>
          <w:rFonts w:ascii="Arial" w:eastAsia="Arial" w:hAnsi="Arial" w:cs="Arial"/>
          <w:sz w:val="21"/>
          <w:szCs w:val="21"/>
        </w:rPr>
      </w:pPr>
      <w:r w:rsidRPr="00615AEA">
        <w:rPr>
          <w:rFonts w:ascii="Arial" w:eastAsia="Arial" w:hAnsi="Arial" w:cs="Arial"/>
          <w:sz w:val="21"/>
          <w:szCs w:val="21"/>
        </w:rPr>
        <w:t>Asian artists are an essential part of the cultural fabric of Dallas. </w:t>
      </w:r>
      <w:r w:rsidRPr="00615AEA">
        <w:rPr>
          <w:rFonts w:ascii="Arial" w:eastAsia="Arial" w:hAnsi="Arial" w:cs="Arial"/>
          <w:i/>
          <w:iCs/>
          <w:sz w:val="21"/>
          <w:szCs w:val="21"/>
        </w:rPr>
        <w:t>Big Luck</w:t>
      </w:r>
      <w:r w:rsidRPr="00615AEA">
        <w:rPr>
          <w:rFonts w:ascii="Arial" w:eastAsia="Arial" w:hAnsi="Arial" w:cs="Arial"/>
          <w:sz w:val="21"/>
          <w:szCs w:val="21"/>
        </w:rPr>
        <w:t> features eleven Asian American artists whose work amplifies the voices of the AAPI community in the arts.  Curator Mylan Nguyen, whose work is also included in the exhibition, shares that she has crossed paths with many of the participating artists through art school, exhibitions, and vending events over the years. The sense of connection she felt working alongside these talented creators inspired the exhibition’s title, </w:t>
      </w:r>
      <w:r w:rsidRPr="00615AEA">
        <w:rPr>
          <w:rFonts w:ascii="Arial" w:eastAsia="Arial" w:hAnsi="Arial" w:cs="Arial"/>
          <w:i/>
          <w:iCs/>
          <w:sz w:val="21"/>
          <w:szCs w:val="21"/>
        </w:rPr>
        <w:t>Big Luck</w:t>
      </w:r>
      <w:r w:rsidRPr="00615AEA">
        <w:rPr>
          <w:rFonts w:ascii="Arial" w:eastAsia="Arial" w:hAnsi="Arial" w:cs="Arial"/>
          <w:sz w:val="21"/>
          <w:szCs w:val="21"/>
        </w:rPr>
        <w:t>. The title also reflects her gratitude for the relationships she has built with the artists and their work. Her selection highlights their craftsmanship, dedication, experimentation, and the diverse ideas expressed across a range of media.</w:t>
      </w:r>
    </w:p>
    <w:p w14:paraId="5146A964" w14:textId="77777777" w:rsidR="00615AEA" w:rsidRPr="00615AEA" w:rsidRDefault="00615AEA" w:rsidP="00615AEA">
      <w:pPr>
        <w:spacing w:after="0" w:line="240" w:lineRule="auto"/>
        <w:rPr>
          <w:rFonts w:ascii="Arial" w:eastAsia="Arial" w:hAnsi="Arial" w:cs="Arial"/>
          <w:sz w:val="21"/>
          <w:szCs w:val="21"/>
        </w:rPr>
      </w:pPr>
    </w:p>
    <w:p w14:paraId="1EDD2F7B" w14:textId="77777777" w:rsidR="00615AEA" w:rsidRPr="00615AEA" w:rsidRDefault="00615AEA" w:rsidP="00615AEA">
      <w:pPr>
        <w:spacing w:after="0" w:line="240" w:lineRule="auto"/>
        <w:rPr>
          <w:rFonts w:ascii="Arial" w:eastAsia="Arial" w:hAnsi="Arial" w:cs="Arial"/>
          <w:sz w:val="21"/>
          <w:szCs w:val="21"/>
        </w:rPr>
      </w:pPr>
      <w:r w:rsidRPr="00615AEA">
        <w:rPr>
          <w:rFonts w:ascii="Arial" w:eastAsia="Arial" w:hAnsi="Arial" w:cs="Arial"/>
          <w:sz w:val="21"/>
          <w:szCs w:val="21"/>
        </w:rPr>
        <w:t>While the exhibition does not follow a single theme, the works are connected by their use of painting, photography, printmaking, sculpture, ceramics, and other media to explore a wide range of narratives. Many of these narratives are rooted in the artists’ heritage, identity, and personal perspectives.</w:t>
      </w:r>
    </w:p>
    <w:p w14:paraId="26734678" w14:textId="77777777" w:rsidR="00615AEA" w:rsidRPr="00615AEA" w:rsidRDefault="00615AEA" w:rsidP="00615AEA">
      <w:pPr>
        <w:spacing w:after="0" w:line="240" w:lineRule="auto"/>
        <w:rPr>
          <w:rFonts w:ascii="Arial" w:eastAsia="Arial" w:hAnsi="Arial" w:cs="Arial"/>
          <w:sz w:val="21"/>
          <w:szCs w:val="21"/>
        </w:rPr>
      </w:pPr>
    </w:p>
    <w:p w14:paraId="2F6339B2" w14:textId="77777777" w:rsidR="00615AEA" w:rsidRDefault="00615AEA" w:rsidP="00615AEA">
      <w:pPr>
        <w:spacing w:after="0" w:line="240" w:lineRule="auto"/>
        <w:rPr>
          <w:rFonts w:ascii="Arial" w:eastAsia="Arial" w:hAnsi="Arial" w:cs="Arial"/>
          <w:sz w:val="21"/>
          <w:szCs w:val="21"/>
        </w:rPr>
      </w:pPr>
      <w:r w:rsidRPr="00615AEA">
        <w:rPr>
          <w:rFonts w:ascii="Arial" w:eastAsia="Arial" w:hAnsi="Arial" w:cs="Arial"/>
          <w:sz w:val="21"/>
          <w:szCs w:val="21"/>
        </w:rPr>
        <w:t xml:space="preserve">Several of the featured artists maintain both commercial and fine art practices. The exhibition offers an opportunity to consider how they balance these parallel pursuits and how each informs the other. This interplay mirrors the experience of navigating multiple facets of identity, particularly within a multicultural context. The curator encouraged the artists to reflect on where they direct their focus, </w:t>
      </w:r>
      <w:r w:rsidRPr="00615AEA">
        <w:rPr>
          <w:rFonts w:ascii="Arial" w:eastAsia="Arial" w:hAnsi="Arial" w:cs="Arial"/>
          <w:sz w:val="21"/>
          <w:szCs w:val="21"/>
        </w:rPr>
        <w:lastRenderedPageBreak/>
        <w:t>time, and energy as Asian American creators, and what shapes their decisions. The works presented here offer thoughtful and compelling responses to those questions.</w:t>
      </w:r>
    </w:p>
    <w:p w14:paraId="59A35F2D" w14:textId="77777777" w:rsidR="002C59A9" w:rsidRPr="00615AEA" w:rsidRDefault="002C59A9" w:rsidP="00615AEA">
      <w:pPr>
        <w:spacing w:after="0" w:line="240" w:lineRule="auto"/>
        <w:rPr>
          <w:rFonts w:ascii="Arial" w:eastAsia="Arial" w:hAnsi="Arial" w:cs="Arial"/>
          <w:sz w:val="21"/>
          <w:szCs w:val="21"/>
        </w:rPr>
      </w:pPr>
    </w:p>
    <w:p w14:paraId="47BEA120" w14:textId="673051BA" w:rsidR="619E440E" w:rsidRDefault="619E440E" w:rsidP="61C9B592">
      <w:pPr>
        <w:spacing w:after="0" w:line="240" w:lineRule="auto"/>
        <w:rPr>
          <w:rStyle w:val="normaltextrun"/>
          <w:rFonts w:ascii="Arial" w:eastAsia="Arial" w:hAnsi="Arial" w:cs="Arial"/>
          <w:color w:val="000000" w:themeColor="text1"/>
          <w:sz w:val="21"/>
          <w:szCs w:val="21"/>
        </w:rPr>
      </w:pPr>
      <w:r w:rsidRPr="61C9B592">
        <w:rPr>
          <w:rStyle w:val="normaltextrun"/>
          <w:rFonts w:ascii="Arial" w:eastAsia="Arial" w:hAnsi="Arial" w:cs="Arial"/>
          <w:b/>
          <w:bCs/>
          <w:color w:val="000000" w:themeColor="text1"/>
          <w:sz w:val="21"/>
          <w:szCs w:val="21"/>
        </w:rPr>
        <w:t xml:space="preserve">About the Bath House Cultural Center </w:t>
      </w:r>
    </w:p>
    <w:p w14:paraId="53DD9D65" w14:textId="66E64DC8" w:rsidR="3C72A2C5" w:rsidRDefault="3C72A2C5" w:rsidP="61C9B592">
      <w:pPr>
        <w:spacing w:after="0" w:line="240" w:lineRule="auto"/>
        <w:rPr>
          <w:rFonts w:ascii="Arial" w:eastAsia="Arial" w:hAnsi="Arial" w:cs="Arial"/>
          <w:sz w:val="21"/>
          <w:szCs w:val="21"/>
        </w:rPr>
      </w:pPr>
      <w:r w:rsidRPr="61C9B592">
        <w:rPr>
          <w:rFonts w:ascii="Arial" w:eastAsia="Arial" w:hAnsi="Arial" w:cs="Arial"/>
          <w:color w:val="000000" w:themeColor="text1"/>
          <w:sz w:val="21"/>
          <w:szCs w:val="21"/>
        </w:rPr>
        <w:t xml:space="preserve">The Bath House Cultural Center (BHCC) is located on the eastern shore of White Rock Lake at </w:t>
      </w:r>
      <w:r w:rsidRPr="61C9B592">
        <w:rPr>
          <w:rFonts w:ascii="Arial" w:eastAsia="Arial" w:hAnsi="Arial" w:cs="Arial"/>
          <w:b/>
          <w:bCs/>
          <w:color w:val="000000" w:themeColor="text1"/>
          <w:sz w:val="21"/>
          <w:szCs w:val="21"/>
        </w:rPr>
        <w:t>521 E. Lawther Dr., Dallas, TX 75218</w:t>
      </w:r>
      <w:r w:rsidRPr="61C9B592">
        <w:rPr>
          <w:rFonts w:ascii="Arial" w:eastAsia="Arial" w:hAnsi="Arial" w:cs="Arial"/>
          <w:color w:val="000000" w:themeColor="text1"/>
          <w:sz w:val="21"/>
          <w:szCs w:val="21"/>
        </w:rPr>
        <w:t xml:space="preserve">.  For general information about cultural programs at the BHCC, visit the center’s website at </w:t>
      </w:r>
      <w:hyperlink r:id="rId12">
        <w:r w:rsidRPr="61C9B592">
          <w:rPr>
            <w:rStyle w:val="Hyperlink"/>
            <w:rFonts w:ascii="Arial" w:eastAsia="Arial" w:hAnsi="Arial" w:cs="Arial"/>
            <w:sz w:val="21"/>
            <w:szCs w:val="21"/>
          </w:rPr>
          <w:t>bathhouse.dallasculture.org</w:t>
        </w:r>
      </w:hyperlink>
      <w:r w:rsidRPr="61C9B592">
        <w:rPr>
          <w:rFonts w:ascii="Arial" w:eastAsia="Arial" w:hAnsi="Arial" w:cs="Arial"/>
          <w:color w:val="000000" w:themeColor="text1"/>
          <w:sz w:val="21"/>
          <w:szCs w:val="21"/>
        </w:rPr>
        <w:t>. Gallery viewing hours are from Noon to 6 p.m., Tuesday through Saturday. The center is open until 10 p.m. on nights with theater performances.</w:t>
      </w:r>
    </w:p>
    <w:p w14:paraId="3D2AD141" w14:textId="32CEB597" w:rsidR="61C9B592" w:rsidRDefault="61C9B592" w:rsidP="61C9B592">
      <w:pPr>
        <w:spacing w:after="0" w:line="240" w:lineRule="auto"/>
        <w:rPr>
          <w:rFonts w:ascii="Arial" w:eastAsia="Arial" w:hAnsi="Arial" w:cs="Arial"/>
          <w:color w:val="000000" w:themeColor="text1"/>
          <w:sz w:val="21"/>
          <w:szCs w:val="21"/>
        </w:rPr>
      </w:pPr>
    </w:p>
    <w:p w14:paraId="39C29958" w14:textId="3172C6B6" w:rsidR="619E440E" w:rsidRDefault="619E440E" w:rsidP="002C59A9">
      <w:pPr>
        <w:rPr>
          <w:rFonts w:ascii="Arial" w:eastAsia="Arial" w:hAnsi="Arial" w:cs="Arial"/>
          <w:color w:val="000000" w:themeColor="text1"/>
          <w:sz w:val="21"/>
          <w:szCs w:val="21"/>
        </w:rPr>
      </w:pPr>
      <w:r w:rsidRPr="61C9B592">
        <w:rPr>
          <w:rFonts w:ascii="Arial" w:eastAsia="Arial" w:hAnsi="Arial" w:cs="Arial"/>
          <w:b/>
          <w:bCs/>
          <w:color w:val="000000" w:themeColor="text1"/>
          <w:sz w:val="21"/>
          <w:szCs w:val="21"/>
        </w:rPr>
        <w:t xml:space="preserve">Downloadable Press Releases and Press Photographs: </w:t>
      </w:r>
      <w:r>
        <w:br/>
      </w:r>
      <w:r w:rsidRPr="61C9B592">
        <w:rPr>
          <w:rFonts w:ascii="Arial" w:eastAsia="Arial" w:hAnsi="Arial" w:cs="Arial"/>
          <w:color w:val="000000" w:themeColor="text1"/>
          <w:sz w:val="21"/>
          <w:szCs w:val="21"/>
        </w:rPr>
        <w:t>To download press releases and print-resolution JPEG press photographs of this exhibition, please visit</w:t>
      </w:r>
      <w:r w:rsidR="002C59A9">
        <w:rPr>
          <w:rFonts w:ascii="Arial" w:eastAsia="Arial" w:hAnsi="Arial" w:cs="Arial"/>
          <w:color w:val="000000" w:themeColor="text1"/>
          <w:sz w:val="21"/>
          <w:szCs w:val="21"/>
        </w:rPr>
        <w:t xml:space="preserve"> </w:t>
      </w:r>
      <w:hyperlink r:id="rId13" w:history="1">
        <w:r w:rsidR="002C59A9" w:rsidRPr="000E3C63">
          <w:rPr>
            <w:rStyle w:val="Hyperlink"/>
            <w:rFonts w:ascii="Arial" w:eastAsia="Arial" w:hAnsi="Arial" w:cs="Arial"/>
            <w:sz w:val="21"/>
            <w:szCs w:val="21"/>
          </w:rPr>
          <w:t>https://bathhouse.dallasculture.org/press/</w:t>
        </w:r>
      </w:hyperlink>
      <w:r w:rsidR="002C59A9">
        <w:rPr>
          <w:rFonts w:ascii="Arial" w:eastAsia="Arial" w:hAnsi="Arial" w:cs="Arial"/>
          <w:color w:val="000000" w:themeColor="text1"/>
          <w:sz w:val="21"/>
          <w:szCs w:val="21"/>
        </w:rPr>
        <w:t>.</w:t>
      </w:r>
    </w:p>
    <w:p w14:paraId="1851CDAA" w14:textId="77777777" w:rsidR="002C59A9" w:rsidRDefault="002C59A9" w:rsidP="61C9B592">
      <w:pPr>
        <w:jc w:val="both"/>
        <w:rPr>
          <w:rFonts w:ascii="Arial" w:eastAsia="Arial" w:hAnsi="Arial" w:cs="Arial"/>
          <w:color w:val="000000" w:themeColor="text1"/>
          <w:sz w:val="21"/>
          <w:szCs w:val="21"/>
        </w:rPr>
      </w:pPr>
    </w:p>
    <w:p w14:paraId="3ACD445C" w14:textId="5E6DD3FF" w:rsidR="282450D3" w:rsidRDefault="34E872D3" w:rsidP="61C9B592">
      <w:pPr>
        <w:spacing w:after="0"/>
        <w:jc w:val="both"/>
        <w:rPr>
          <w:rFonts w:ascii="Arial" w:eastAsia="Arial" w:hAnsi="Arial" w:cs="Arial"/>
          <w:sz w:val="21"/>
          <w:szCs w:val="21"/>
        </w:rPr>
      </w:pPr>
      <w:r w:rsidRPr="61C9B592">
        <w:rPr>
          <w:rFonts w:ascii="Arial" w:eastAsia="Arial" w:hAnsi="Arial" w:cs="Arial"/>
          <w:i/>
          <w:iCs/>
          <w:color w:val="000000" w:themeColor="text1"/>
          <w:sz w:val="21"/>
          <w:szCs w:val="21"/>
          <w:u w:val="single"/>
        </w:rPr>
        <w:t>Note to media:</w:t>
      </w:r>
      <w:r w:rsidRPr="61C9B592">
        <w:rPr>
          <w:rFonts w:ascii="Arial" w:eastAsia="Arial" w:hAnsi="Arial" w:cs="Arial"/>
          <w:i/>
          <w:iCs/>
          <w:color w:val="000000" w:themeColor="text1"/>
          <w:sz w:val="21"/>
          <w:szCs w:val="21"/>
        </w:rPr>
        <w:t xml:space="preserve"> There will be availability for interviews and opportunity for B-roll. Please RSVP at the link here: </w:t>
      </w:r>
      <w:hyperlink r:id="rId14">
        <w:r w:rsidRPr="61C9B592">
          <w:rPr>
            <w:rStyle w:val="Hyperlink"/>
            <w:rFonts w:ascii="Arial" w:eastAsia="Arial" w:hAnsi="Arial" w:cs="Arial"/>
            <w:i/>
            <w:iCs/>
            <w:sz w:val="21"/>
            <w:szCs w:val="21"/>
          </w:rPr>
          <w:t>https://forms.office.com/g/BtznYkAnvT</w:t>
        </w:r>
      </w:hyperlink>
    </w:p>
    <w:p w14:paraId="5059D093" w14:textId="3FA3F8A2" w:rsidR="282450D3" w:rsidRDefault="282450D3" w:rsidP="282450D3">
      <w:pPr>
        <w:pStyle w:val="paragraph"/>
        <w:spacing w:before="0" w:beforeAutospacing="0" w:after="0" w:afterAutospacing="0"/>
        <w:rPr>
          <w:rStyle w:val="normaltextrun"/>
          <w:rFonts w:ascii="Arial" w:hAnsi="Arial" w:cs="Arial"/>
        </w:rPr>
      </w:pPr>
    </w:p>
    <w:p w14:paraId="3B44D2D3" w14:textId="6C0EDA48" w:rsidR="2A303B4B" w:rsidRDefault="6EEB4A5E" w:rsidP="00EC6D02">
      <w:pPr>
        <w:spacing w:line="257" w:lineRule="auto"/>
        <w:jc w:val="center"/>
      </w:pPr>
      <w:r w:rsidRPr="2A303B4B">
        <w:rPr>
          <w:rFonts w:ascii="Calibri" w:eastAsia="Calibri" w:hAnsi="Calibri" w:cs="Calibri"/>
          <w:b/>
          <w:bCs/>
        </w:rPr>
        <w:t>###</w:t>
      </w:r>
    </w:p>
    <w:sectPr w:rsidR="2A303B4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50F7" w14:textId="77777777" w:rsidR="00CF08B2" w:rsidRDefault="00CF08B2" w:rsidP="00F51A6A">
      <w:pPr>
        <w:spacing w:after="0" w:line="240" w:lineRule="auto"/>
      </w:pPr>
      <w:r>
        <w:separator/>
      </w:r>
    </w:p>
  </w:endnote>
  <w:endnote w:type="continuationSeparator" w:id="0">
    <w:p w14:paraId="09308A4F" w14:textId="77777777" w:rsidR="00CF08B2" w:rsidRDefault="00CF08B2" w:rsidP="00F51A6A">
      <w:pPr>
        <w:spacing w:after="0" w:line="240" w:lineRule="auto"/>
      </w:pPr>
      <w:r>
        <w:continuationSeparator/>
      </w:r>
    </w:p>
  </w:endnote>
  <w:endnote w:type="continuationNotice" w:id="1">
    <w:p w14:paraId="1A610D0F" w14:textId="77777777" w:rsidR="00CF08B2" w:rsidRDefault="00CF0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10B7" w14:textId="77777777" w:rsidR="00F51A6A" w:rsidRDefault="00F51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27D4" w14:textId="77777777" w:rsidR="00F51A6A" w:rsidRDefault="00F51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DF81" w14:textId="77777777" w:rsidR="00F51A6A" w:rsidRDefault="00F51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CA51" w14:textId="77777777" w:rsidR="00CF08B2" w:rsidRDefault="00CF08B2" w:rsidP="00F51A6A">
      <w:pPr>
        <w:spacing w:after="0" w:line="240" w:lineRule="auto"/>
      </w:pPr>
      <w:r>
        <w:separator/>
      </w:r>
    </w:p>
  </w:footnote>
  <w:footnote w:type="continuationSeparator" w:id="0">
    <w:p w14:paraId="20DDC5A3" w14:textId="77777777" w:rsidR="00CF08B2" w:rsidRDefault="00CF08B2" w:rsidP="00F51A6A">
      <w:pPr>
        <w:spacing w:after="0" w:line="240" w:lineRule="auto"/>
      </w:pPr>
      <w:r>
        <w:continuationSeparator/>
      </w:r>
    </w:p>
  </w:footnote>
  <w:footnote w:type="continuationNotice" w:id="1">
    <w:p w14:paraId="7F1F9785" w14:textId="77777777" w:rsidR="00CF08B2" w:rsidRDefault="00CF0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1195" w14:textId="77777777" w:rsidR="00F51A6A" w:rsidRDefault="00F51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4D52" w14:textId="655913B2" w:rsidR="00F51A6A" w:rsidRDefault="00F51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E067" w14:textId="77777777" w:rsidR="00F51A6A" w:rsidRDefault="00F51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A7"/>
    <w:multiLevelType w:val="hybridMultilevel"/>
    <w:tmpl w:val="FFFFFFFF"/>
    <w:lvl w:ilvl="0" w:tplc="B360F1BE">
      <w:start w:val="1"/>
      <w:numFmt w:val="bullet"/>
      <w:lvlText w:val="·"/>
      <w:lvlJc w:val="left"/>
      <w:pPr>
        <w:ind w:left="720" w:hanging="360"/>
      </w:pPr>
      <w:rPr>
        <w:rFonts w:ascii="Symbol" w:hAnsi="Symbol" w:hint="default"/>
      </w:rPr>
    </w:lvl>
    <w:lvl w:ilvl="1" w:tplc="B364B8FE">
      <w:start w:val="1"/>
      <w:numFmt w:val="bullet"/>
      <w:lvlText w:val="o"/>
      <w:lvlJc w:val="left"/>
      <w:pPr>
        <w:ind w:left="1440" w:hanging="360"/>
      </w:pPr>
      <w:rPr>
        <w:rFonts w:ascii="Courier New" w:hAnsi="Courier New" w:hint="default"/>
      </w:rPr>
    </w:lvl>
    <w:lvl w:ilvl="2" w:tplc="83F832B8">
      <w:start w:val="1"/>
      <w:numFmt w:val="bullet"/>
      <w:lvlText w:val=""/>
      <w:lvlJc w:val="left"/>
      <w:pPr>
        <w:ind w:left="2160" w:hanging="360"/>
      </w:pPr>
      <w:rPr>
        <w:rFonts w:ascii="Wingdings" w:hAnsi="Wingdings" w:hint="default"/>
      </w:rPr>
    </w:lvl>
    <w:lvl w:ilvl="3" w:tplc="1D9416B6">
      <w:start w:val="1"/>
      <w:numFmt w:val="bullet"/>
      <w:lvlText w:val=""/>
      <w:lvlJc w:val="left"/>
      <w:pPr>
        <w:ind w:left="2880" w:hanging="360"/>
      </w:pPr>
      <w:rPr>
        <w:rFonts w:ascii="Symbol" w:hAnsi="Symbol" w:hint="default"/>
      </w:rPr>
    </w:lvl>
    <w:lvl w:ilvl="4" w:tplc="B6D457E8">
      <w:start w:val="1"/>
      <w:numFmt w:val="bullet"/>
      <w:lvlText w:val="o"/>
      <w:lvlJc w:val="left"/>
      <w:pPr>
        <w:ind w:left="3600" w:hanging="360"/>
      </w:pPr>
      <w:rPr>
        <w:rFonts w:ascii="Courier New" w:hAnsi="Courier New" w:hint="default"/>
      </w:rPr>
    </w:lvl>
    <w:lvl w:ilvl="5" w:tplc="BFDABDBE">
      <w:start w:val="1"/>
      <w:numFmt w:val="bullet"/>
      <w:lvlText w:val=""/>
      <w:lvlJc w:val="left"/>
      <w:pPr>
        <w:ind w:left="4320" w:hanging="360"/>
      </w:pPr>
      <w:rPr>
        <w:rFonts w:ascii="Wingdings" w:hAnsi="Wingdings" w:hint="default"/>
      </w:rPr>
    </w:lvl>
    <w:lvl w:ilvl="6" w:tplc="914CA508">
      <w:start w:val="1"/>
      <w:numFmt w:val="bullet"/>
      <w:lvlText w:val=""/>
      <w:lvlJc w:val="left"/>
      <w:pPr>
        <w:ind w:left="5040" w:hanging="360"/>
      </w:pPr>
      <w:rPr>
        <w:rFonts w:ascii="Symbol" w:hAnsi="Symbol" w:hint="default"/>
      </w:rPr>
    </w:lvl>
    <w:lvl w:ilvl="7" w:tplc="9604C61A">
      <w:start w:val="1"/>
      <w:numFmt w:val="bullet"/>
      <w:lvlText w:val="o"/>
      <w:lvlJc w:val="left"/>
      <w:pPr>
        <w:ind w:left="5760" w:hanging="360"/>
      </w:pPr>
      <w:rPr>
        <w:rFonts w:ascii="Courier New" w:hAnsi="Courier New" w:hint="default"/>
      </w:rPr>
    </w:lvl>
    <w:lvl w:ilvl="8" w:tplc="75689FA2">
      <w:start w:val="1"/>
      <w:numFmt w:val="bullet"/>
      <w:lvlText w:val=""/>
      <w:lvlJc w:val="left"/>
      <w:pPr>
        <w:ind w:left="6480" w:hanging="360"/>
      </w:pPr>
      <w:rPr>
        <w:rFonts w:ascii="Wingdings" w:hAnsi="Wingdings" w:hint="default"/>
      </w:rPr>
    </w:lvl>
  </w:abstractNum>
  <w:abstractNum w:abstractNumId="1" w15:restartNumberingAfterBreak="0">
    <w:nsid w:val="4FD90A14"/>
    <w:multiLevelType w:val="hybridMultilevel"/>
    <w:tmpl w:val="85BC0072"/>
    <w:lvl w:ilvl="0" w:tplc="4C52484C">
      <w:start w:val="1"/>
      <w:numFmt w:val="bullet"/>
      <w:lvlText w:val="·"/>
      <w:lvlJc w:val="left"/>
      <w:pPr>
        <w:ind w:left="720" w:hanging="360"/>
      </w:pPr>
      <w:rPr>
        <w:rFonts w:ascii="Symbol" w:hAnsi="Symbol" w:hint="default"/>
      </w:rPr>
    </w:lvl>
    <w:lvl w:ilvl="1" w:tplc="1EA4D7A8">
      <w:start w:val="1"/>
      <w:numFmt w:val="bullet"/>
      <w:lvlText w:val="o"/>
      <w:lvlJc w:val="left"/>
      <w:pPr>
        <w:ind w:left="1440" w:hanging="360"/>
      </w:pPr>
      <w:rPr>
        <w:rFonts w:ascii="Courier New" w:hAnsi="Courier New" w:hint="default"/>
      </w:rPr>
    </w:lvl>
    <w:lvl w:ilvl="2" w:tplc="D460EA0C">
      <w:start w:val="1"/>
      <w:numFmt w:val="bullet"/>
      <w:lvlText w:val=""/>
      <w:lvlJc w:val="left"/>
      <w:pPr>
        <w:ind w:left="2160" w:hanging="360"/>
      </w:pPr>
      <w:rPr>
        <w:rFonts w:ascii="Wingdings" w:hAnsi="Wingdings" w:hint="default"/>
      </w:rPr>
    </w:lvl>
    <w:lvl w:ilvl="3" w:tplc="76E6DFA2">
      <w:start w:val="1"/>
      <w:numFmt w:val="bullet"/>
      <w:lvlText w:val=""/>
      <w:lvlJc w:val="left"/>
      <w:pPr>
        <w:ind w:left="2880" w:hanging="360"/>
      </w:pPr>
      <w:rPr>
        <w:rFonts w:ascii="Symbol" w:hAnsi="Symbol" w:hint="default"/>
      </w:rPr>
    </w:lvl>
    <w:lvl w:ilvl="4" w:tplc="CA5A9866">
      <w:start w:val="1"/>
      <w:numFmt w:val="bullet"/>
      <w:lvlText w:val="o"/>
      <w:lvlJc w:val="left"/>
      <w:pPr>
        <w:ind w:left="3600" w:hanging="360"/>
      </w:pPr>
      <w:rPr>
        <w:rFonts w:ascii="Courier New" w:hAnsi="Courier New" w:hint="default"/>
      </w:rPr>
    </w:lvl>
    <w:lvl w:ilvl="5" w:tplc="0D6E809E">
      <w:start w:val="1"/>
      <w:numFmt w:val="bullet"/>
      <w:lvlText w:val=""/>
      <w:lvlJc w:val="left"/>
      <w:pPr>
        <w:ind w:left="4320" w:hanging="360"/>
      </w:pPr>
      <w:rPr>
        <w:rFonts w:ascii="Wingdings" w:hAnsi="Wingdings" w:hint="default"/>
      </w:rPr>
    </w:lvl>
    <w:lvl w:ilvl="6" w:tplc="90801A96">
      <w:start w:val="1"/>
      <w:numFmt w:val="bullet"/>
      <w:lvlText w:val=""/>
      <w:lvlJc w:val="left"/>
      <w:pPr>
        <w:ind w:left="5040" w:hanging="360"/>
      </w:pPr>
      <w:rPr>
        <w:rFonts w:ascii="Symbol" w:hAnsi="Symbol" w:hint="default"/>
      </w:rPr>
    </w:lvl>
    <w:lvl w:ilvl="7" w:tplc="6C48A0EE">
      <w:start w:val="1"/>
      <w:numFmt w:val="bullet"/>
      <w:lvlText w:val="o"/>
      <w:lvlJc w:val="left"/>
      <w:pPr>
        <w:ind w:left="5760" w:hanging="360"/>
      </w:pPr>
      <w:rPr>
        <w:rFonts w:ascii="Courier New" w:hAnsi="Courier New" w:hint="default"/>
      </w:rPr>
    </w:lvl>
    <w:lvl w:ilvl="8" w:tplc="447A8B5C">
      <w:start w:val="1"/>
      <w:numFmt w:val="bullet"/>
      <w:lvlText w:val=""/>
      <w:lvlJc w:val="left"/>
      <w:pPr>
        <w:ind w:left="6480" w:hanging="360"/>
      </w:pPr>
      <w:rPr>
        <w:rFonts w:ascii="Wingdings" w:hAnsi="Wingdings" w:hint="default"/>
      </w:rPr>
    </w:lvl>
  </w:abstractNum>
  <w:num w:numId="1" w16cid:durableId="779103441">
    <w:abstractNumId w:val="1"/>
  </w:num>
  <w:num w:numId="2" w16cid:durableId="183541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8E"/>
    <w:rsid w:val="00074B26"/>
    <w:rsid w:val="0008292A"/>
    <w:rsid w:val="000A297D"/>
    <w:rsid w:val="000F65E1"/>
    <w:rsid w:val="001478A8"/>
    <w:rsid w:val="00163048"/>
    <w:rsid w:val="00170E2C"/>
    <w:rsid w:val="001B3737"/>
    <w:rsid w:val="001C1BF1"/>
    <w:rsid w:val="001D01AD"/>
    <w:rsid w:val="001F7C74"/>
    <w:rsid w:val="0020175D"/>
    <w:rsid w:val="002C59A9"/>
    <w:rsid w:val="002E4A70"/>
    <w:rsid w:val="002F1889"/>
    <w:rsid w:val="002F6475"/>
    <w:rsid w:val="00316B3A"/>
    <w:rsid w:val="00357A46"/>
    <w:rsid w:val="00386293"/>
    <w:rsid w:val="003A2CC3"/>
    <w:rsid w:val="00427649"/>
    <w:rsid w:val="0044610E"/>
    <w:rsid w:val="00532418"/>
    <w:rsid w:val="005343DA"/>
    <w:rsid w:val="005A52EA"/>
    <w:rsid w:val="005C18F1"/>
    <w:rsid w:val="005C45FD"/>
    <w:rsid w:val="006154B2"/>
    <w:rsid w:val="00615AEA"/>
    <w:rsid w:val="00650C0B"/>
    <w:rsid w:val="006640F4"/>
    <w:rsid w:val="00667E2A"/>
    <w:rsid w:val="006B5863"/>
    <w:rsid w:val="006B746C"/>
    <w:rsid w:val="006C16ED"/>
    <w:rsid w:val="006D043F"/>
    <w:rsid w:val="00731404"/>
    <w:rsid w:val="00746E2E"/>
    <w:rsid w:val="007B015B"/>
    <w:rsid w:val="007E2C67"/>
    <w:rsid w:val="00812EA4"/>
    <w:rsid w:val="00817307"/>
    <w:rsid w:val="00827368"/>
    <w:rsid w:val="00874CE8"/>
    <w:rsid w:val="008C294E"/>
    <w:rsid w:val="008D37A6"/>
    <w:rsid w:val="0090ADB0"/>
    <w:rsid w:val="00916E01"/>
    <w:rsid w:val="00937EEF"/>
    <w:rsid w:val="00950937"/>
    <w:rsid w:val="009665EA"/>
    <w:rsid w:val="00987A80"/>
    <w:rsid w:val="009A4488"/>
    <w:rsid w:val="009E6883"/>
    <w:rsid w:val="009F24E0"/>
    <w:rsid w:val="00A11D59"/>
    <w:rsid w:val="00A40010"/>
    <w:rsid w:val="00A4077A"/>
    <w:rsid w:val="00A69C5F"/>
    <w:rsid w:val="00A70533"/>
    <w:rsid w:val="00AC0F74"/>
    <w:rsid w:val="00AC42A8"/>
    <w:rsid w:val="00AC6D62"/>
    <w:rsid w:val="00AF52D0"/>
    <w:rsid w:val="00B01ED2"/>
    <w:rsid w:val="00B307D7"/>
    <w:rsid w:val="00B37AD4"/>
    <w:rsid w:val="00B5143E"/>
    <w:rsid w:val="00B94502"/>
    <w:rsid w:val="00B94B05"/>
    <w:rsid w:val="00BE4B1B"/>
    <w:rsid w:val="00BF3C80"/>
    <w:rsid w:val="00BF4270"/>
    <w:rsid w:val="00C22CDF"/>
    <w:rsid w:val="00C405EC"/>
    <w:rsid w:val="00C4393A"/>
    <w:rsid w:val="00C60821"/>
    <w:rsid w:val="00C76801"/>
    <w:rsid w:val="00C91D2E"/>
    <w:rsid w:val="00C97C69"/>
    <w:rsid w:val="00CE036B"/>
    <w:rsid w:val="00CF08B2"/>
    <w:rsid w:val="00D07126"/>
    <w:rsid w:val="00D157C0"/>
    <w:rsid w:val="00D262FA"/>
    <w:rsid w:val="00D27477"/>
    <w:rsid w:val="00D27A00"/>
    <w:rsid w:val="00D441C9"/>
    <w:rsid w:val="00DD3430"/>
    <w:rsid w:val="00DF2608"/>
    <w:rsid w:val="00DF51A2"/>
    <w:rsid w:val="00E21C81"/>
    <w:rsid w:val="00E25E8E"/>
    <w:rsid w:val="00E4285E"/>
    <w:rsid w:val="00EC6D02"/>
    <w:rsid w:val="00F502CB"/>
    <w:rsid w:val="00F51A6A"/>
    <w:rsid w:val="00F84E02"/>
    <w:rsid w:val="00F92D9A"/>
    <w:rsid w:val="00FB32D5"/>
    <w:rsid w:val="01F97731"/>
    <w:rsid w:val="0546B701"/>
    <w:rsid w:val="05B4E86C"/>
    <w:rsid w:val="07772696"/>
    <w:rsid w:val="07D55285"/>
    <w:rsid w:val="08E4C6D9"/>
    <w:rsid w:val="0B4CC120"/>
    <w:rsid w:val="1004CD9A"/>
    <w:rsid w:val="1140882A"/>
    <w:rsid w:val="15556C4A"/>
    <w:rsid w:val="167C2E7A"/>
    <w:rsid w:val="170B61FC"/>
    <w:rsid w:val="1A4C27F8"/>
    <w:rsid w:val="1D23EB22"/>
    <w:rsid w:val="1D8A61F1"/>
    <w:rsid w:val="1DDD01D5"/>
    <w:rsid w:val="1E2DC5E8"/>
    <w:rsid w:val="21816E0B"/>
    <w:rsid w:val="22A75739"/>
    <w:rsid w:val="22AB93C5"/>
    <w:rsid w:val="282450D3"/>
    <w:rsid w:val="28B5694D"/>
    <w:rsid w:val="291B3A65"/>
    <w:rsid w:val="2A303B4B"/>
    <w:rsid w:val="2DD6B09D"/>
    <w:rsid w:val="3094518E"/>
    <w:rsid w:val="30EAB163"/>
    <w:rsid w:val="3205540A"/>
    <w:rsid w:val="326E4D54"/>
    <w:rsid w:val="32EAE670"/>
    <w:rsid w:val="334F04CD"/>
    <w:rsid w:val="34E872D3"/>
    <w:rsid w:val="3886E55E"/>
    <w:rsid w:val="38FADE70"/>
    <w:rsid w:val="3A81D8C2"/>
    <w:rsid w:val="3C72A2C5"/>
    <w:rsid w:val="3CB07C64"/>
    <w:rsid w:val="3CB9DED0"/>
    <w:rsid w:val="3DBC7B67"/>
    <w:rsid w:val="3E000FA6"/>
    <w:rsid w:val="3E3F6F7B"/>
    <w:rsid w:val="3EE18002"/>
    <w:rsid w:val="42DFA3C6"/>
    <w:rsid w:val="4364D5BE"/>
    <w:rsid w:val="43D43B3E"/>
    <w:rsid w:val="446C4A68"/>
    <w:rsid w:val="44888064"/>
    <w:rsid w:val="453D52DE"/>
    <w:rsid w:val="46E72F97"/>
    <w:rsid w:val="477BC594"/>
    <w:rsid w:val="48330D9A"/>
    <w:rsid w:val="4A59FAFD"/>
    <w:rsid w:val="4B0B1213"/>
    <w:rsid w:val="4B3E13B9"/>
    <w:rsid w:val="4DD6B546"/>
    <w:rsid w:val="519908F2"/>
    <w:rsid w:val="51BCDFC4"/>
    <w:rsid w:val="53FC1A16"/>
    <w:rsid w:val="553468A7"/>
    <w:rsid w:val="55F433CA"/>
    <w:rsid w:val="56509A8D"/>
    <w:rsid w:val="56CAB921"/>
    <w:rsid w:val="598DB767"/>
    <w:rsid w:val="5A91A7A0"/>
    <w:rsid w:val="5AAB2FBE"/>
    <w:rsid w:val="5BC3ADEF"/>
    <w:rsid w:val="619E440E"/>
    <w:rsid w:val="61C9B592"/>
    <w:rsid w:val="62101B51"/>
    <w:rsid w:val="6502B9E3"/>
    <w:rsid w:val="66F865FF"/>
    <w:rsid w:val="67A763A5"/>
    <w:rsid w:val="695E45C0"/>
    <w:rsid w:val="6C1D89CF"/>
    <w:rsid w:val="6E136A80"/>
    <w:rsid w:val="6E195A15"/>
    <w:rsid w:val="6EEB4A5E"/>
    <w:rsid w:val="6FEBEF9D"/>
    <w:rsid w:val="710B8C81"/>
    <w:rsid w:val="7321EB8A"/>
    <w:rsid w:val="736ED9FB"/>
    <w:rsid w:val="737CD61F"/>
    <w:rsid w:val="76D94AAD"/>
    <w:rsid w:val="775AE01E"/>
    <w:rsid w:val="77AFC3D4"/>
    <w:rsid w:val="79680120"/>
    <w:rsid w:val="7A800C4B"/>
    <w:rsid w:val="7C6AE129"/>
    <w:rsid w:val="7D45555F"/>
    <w:rsid w:val="7E879F58"/>
    <w:rsid w:val="7F840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38FA3"/>
  <w15:chartTrackingRefBased/>
  <w15:docId w15:val="{550CAF0F-DE09-4CEA-8345-A66C8780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4077A"/>
    <w:pPr>
      <w:keepNext/>
      <w:spacing w:after="0" w:line="240" w:lineRule="auto"/>
      <w:jc w:val="center"/>
      <w:outlineLvl w:val="2"/>
    </w:pPr>
    <w:rPr>
      <w:rFonts w:ascii="Times New Roman" w:eastAsia="Times New Roman" w:hAnsi="Times New Roman" w:cs="Times New Roman"/>
      <w:b/>
      <w:noProof/>
      <w:color w:val="212120"/>
      <w:kern w:val="28"/>
      <w:sz w:val="25"/>
      <w:szCs w:val="20"/>
    </w:rPr>
  </w:style>
  <w:style w:type="paragraph" w:styleId="Heading5">
    <w:name w:val="heading 5"/>
    <w:basedOn w:val="Normal"/>
    <w:next w:val="Normal"/>
    <w:link w:val="Heading5Char"/>
    <w:qFormat/>
    <w:rsid w:val="00A4077A"/>
    <w:pPr>
      <w:keepNext/>
      <w:spacing w:after="0" w:line="240" w:lineRule="auto"/>
      <w:jc w:val="center"/>
      <w:outlineLvl w:val="4"/>
    </w:pPr>
    <w:rPr>
      <w:rFonts w:ascii="Times New Roman" w:eastAsia="Times New Roman" w:hAnsi="Times New Roman" w:cs="Times New Roman"/>
      <w:b/>
      <w:noProof/>
      <w:color w:val="212120"/>
      <w:kern w:val="28"/>
      <w:sz w:val="3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6A"/>
  </w:style>
  <w:style w:type="paragraph" w:styleId="Footer">
    <w:name w:val="footer"/>
    <w:basedOn w:val="Normal"/>
    <w:link w:val="FooterChar"/>
    <w:uiPriority w:val="99"/>
    <w:unhideWhenUsed/>
    <w:rsid w:val="00F5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6A"/>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C0F74"/>
    <w:rPr>
      <w:color w:val="605E5C"/>
      <w:shd w:val="clear" w:color="auto" w:fill="E1DFDD"/>
    </w:rPr>
  </w:style>
  <w:style w:type="paragraph" w:customStyle="1" w:styleId="paragraph">
    <w:name w:val="paragraph"/>
    <w:basedOn w:val="Normal"/>
    <w:rsid w:val="00731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404"/>
  </w:style>
  <w:style w:type="character" w:customStyle="1" w:styleId="eop">
    <w:name w:val="eop"/>
    <w:basedOn w:val="DefaultParagraphFont"/>
    <w:rsid w:val="00731404"/>
  </w:style>
  <w:style w:type="character" w:customStyle="1" w:styleId="scxw111025217">
    <w:name w:val="scxw111025217"/>
    <w:basedOn w:val="DefaultParagraphFont"/>
    <w:rsid w:val="00731404"/>
  </w:style>
  <w:style w:type="paragraph" w:styleId="Revision">
    <w:name w:val="Revision"/>
    <w:hidden/>
    <w:uiPriority w:val="99"/>
    <w:semiHidden/>
    <w:rsid w:val="00731404"/>
    <w:pPr>
      <w:spacing w:after="0" w:line="240" w:lineRule="auto"/>
    </w:pPr>
  </w:style>
  <w:style w:type="character" w:customStyle="1" w:styleId="Heading3Char">
    <w:name w:val="Heading 3 Char"/>
    <w:basedOn w:val="DefaultParagraphFont"/>
    <w:link w:val="Heading3"/>
    <w:rsid w:val="00A4077A"/>
    <w:rPr>
      <w:rFonts w:ascii="Times New Roman" w:eastAsia="Times New Roman" w:hAnsi="Times New Roman" w:cs="Times New Roman"/>
      <w:b/>
      <w:noProof/>
      <w:color w:val="212120"/>
      <w:kern w:val="28"/>
      <w:sz w:val="25"/>
      <w:szCs w:val="20"/>
    </w:rPr>
  </w:style>
  <w:style w:type="character" w:customStyle="1" w:styleId="Heading5Char">
    <w:name w:val="Heading 5 Char"/>
    <w:basedOn w:val="DefaultParagraphFont"/>
    <w:link w:val="Heading5"/>
    <w:rsid w:val="00A4077A"/>
    <w:rPr>
      <w:rFonts w:ascii="Times New Roman" w:eastAsia="Times New Roman" w:hAnsi="Times New Roman" w:cs="Times New Roman"/>
      <w:b/>
      <w:noProof/>
      <w:color w:val="212120"/>
      <w:kern w:val="28"/>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11307">
      <w:bodyDiv w:val="1"/>
      <w:marLeft w:val="0"/>
      <w:marRight w:val="0"/>
      <w:marTop w:val="0"/>
      <w:marBottom w:val="0"/>
      <w:divBdr>
        <w:top w:val="none" w:sz="0" w:space="0" w:color="auto"/>
        <w:left w:val="none" w:sz="0" w:space="0" w:color="auto"/>
        <w:bottom w:val="none" w:sz="0" w:space="0" w:color="auto"/>
        <w:right w:val="none" w:sz="0" w:space="0" w:color="auto"/>
      </w:divBdr>
      <w:divsChild>
        <w:div w:id="677463493">
          <w:marLeft w:val="0"/>
          <w:marRight w:val="0"/>
          <w:marTop w:val="0"/>
          <w:marBottom w:val="0"/>
          <w:divBdr>
            <w:top w:val="none" w:sz="0" w:space="0" w:color="auto"/>
            <w:left w:val="none" w:sz="0" w:space="0" w:color="auto"/>
            <w:bottom w:val="none" w:sz="0" w:space="0" w:color="auto"/>
            <w:right w:val="none" w:sz="0" w:space="0" w:color="auto"/>
          </w:divBdr>
        </w:div>
        <w:div w:id="1108886524">
          <w:marLeft w:val="0"/>
          <w:marRight w:val="0"/>
          <w:marTop w:val="0"/>
          <w:marBottom w:val="0"/>
          <w:divBdr>
            <w:top w:val="none" w:sz="0" w:space="0" w:color="auto"/>
            <w:left w:val="none" w:sz="0" w:space="0" w:color="auto"/>
            <w:bottom w:val="none" w:sz="0" w:space="0" w:color="auto"/>
            <w:right w:val="none" w:sz="0" w:space="0" w:color="auto"/>
          </w:divBdr>
        </w:div>
      </w:divsChild>
    </w:div>
    <w:div w:id="1007906794">
      <w:bodyDiv w:val="1"/>
      <w:marLeft w:val="0"/>
      <w:marRight w:val="0"/>
      <w:marTop w:val="0"/>
      <w:marBottom w:val="0"/>
      <w:divBdr>
        <w:top w:val="none" w:sz="0" w:space="0" w:color="auto"/>
        <w:left w:val="none" w:sz="0" w:space="0" w:color="auto"/>
        <w:bottom w:val="none" w:sz="0" w:space="0" w:color="auto"/>
        <w:right w:val="none" w:sz="0" w:space="0" w:color="auto"/>
      </w:divBdr>
      <w:divsChild>
        <w:div w:id="963385731">
          <w:marLeft w:val="0"/>
          <w:marRight w:val="0"/>
          <w:marTop w:val="0"/>
          <w:marBottom w:val="0"/>
          <w:divBdr>
            <w:top w:val="none" w:sz="0" w:space="0" w:color="auto"/>
            <w:left w:val="none" w:sz="0" w:space="0" w:color="auto"/>
            <w:bottom w:val="none" w:sz="0" w:space="0" w:color="auto"/>
            <w:right w:val="none" w:sz="0" w:space="0" w:color="auto"/>
          </w:divBdr>
        </w:div>
        <w:div w:id="1242325316">
          <w:marLeft w:val="0"/>
          <w:marRight w:val="0"/>
          <w:marTop w:val="0"/>
          <w:marBottom w:val="0"/>
          <w:divBdr>
            <w:top w:val="none" w:sz="0" w:space="0" w:color="auto"/>
            <w:left w:val="none" w:sz="0" w:space="0" w:color="auto"/>
            <w:bottom w:val="none" w:sz="0" w:space="0" w:color="auto"/>
            <w:right w:val="none" w:sz="0" w:space="0" w:color="auto"/>
          </w:divBdr>
        </w:div>
        <w:div w:id="468284725">
          <w:marLeft w:val="0"/>
          <w:marRight w:val="0"/>
          <w:marTop w:val="0"/>
          <w:marBottom w:val="0"/>
          <w:divBdr>
            <w:top w:val="none" w:sz="0" w:space="0" w:color="auto"/>
            <w:left w:val="none" w:sz="0" w:space="0" w:color="auto"/>
            <w:bottom w:val="none" w:sz="0" w:space="0" w:color="auto"/>
            <w:right w:val="none" w:sz="0" w:space="0" w:color="auto"/>
          </w:divBdr>
        </w:div>
        <w:div w:id="380322328">
          <w:marLeft w:val="0"/>
          <w:marRight w:val="0"/>
          <w:marTop w:val="0"/>
          <w:marBottom w:val="0"/>
          <w:divBdr>
            <w:top w:val="none" w:sz="0" w:space="0" w:color="auto"/>
            <w:left w:val="none" w:sz="0" w:space="0" w:color="auto"/>
            <w:bottom w:val="none" w:sz="0" w:space="0" w:color="auto"/>
            <w:right w:val="none" w:sz="0" w:space="0" w:color="auto"/>
          </w:divBdr>
        </w:div>
        <w:div w:id="849106070">
          <w:marLeft w:val="0"/>
          <w:marRight w:val="0"/>
          <w:marTop w:val="0"/>
          <w:marBottom w:val="0"/>
          <w:divBdr>
            <w:top w:val="none" w:sz="0" w:space="0" w:color="auto"/>
            <w:left w:val="none" w:sz="0" w:space="0" w:color="auto"/>
            <w:bottom w:val="none" w:sz="0" w:space="0" w:color="auto"/>
            <w:right w:val="none" w:sz="0" w:space="0" w:color="auto"/>
          </w:divBdr>
        </w:div>
        <w:div w:id="828324020">
          <w:marLeft w:val="0"/>
          <w:marRight w:val="0"/>
          <w:marTop w:val="0"/>
          <w:marBottom w:val="0"/>
          <w:divBdr>
            <w:top w:val="none" w:sz="0" w:space="0" w:color="auto"/>
            <w:left w:val="none" w:sz="0" w:space="0" w:color="auto"/>
            <w:bottom w:val="none" w:sz="0" w:space="0" w:color="auto"/>
            <w:right w:val="none" w:sz="0" w:space="0" w:color="auto"/>
          </w:divBdr>
        </w:div>
        <w:div w:id="1504196848">
          <w:marLeft w:val="0"/>
          <w:marRight w:val="0"/>
          <w:marTop w:val="0"/>
          <w:marBottom w:val="0"/>
          <w:divBdr>
            <w:top w:val="none" w:sz="0" w:space="0" w:color="auto"/>
            <w:left w:val="none" w:sz="0" w:space="0" w:color="auto"/>
            <w:bottom w:val="none" w:sz="0" w:space="0" w:color="auto"/>
            <w:right w:val="none" w:sz="0" w:space="0" w:color="auto"/>
          </w:divBdr>
        </w:div>
        <w:div w:id="1651131232">
          <w:marLeft w:val="0"/>
          <w:marRight w:val="0"/>
          <w:marTop w:val="0"/>
          <w:marBottom w:val="0"/>
          <w:divBdr>
            <w:top w:val="none" w:sz="0" w:space="0" w:color="auto"/>
            <w:left w:val="none" w:sz="0" w:space="0" w:color="auto"/>
            <w:bottom w:val="none" w:sz="0" w:space="0" w:color="auto"/>
            <w:right w:val="none" w:sz="0" w:space="0" w:color="auto"/>
          </w:divBdr>
        </w:div>
        <w:div w:id="1222205814">
          <w:marLeft w:val="0"/>
          <w:marRight w:val="0"/>
          <w:marTop w:val="0"/>
          <w:marBottom w:val="0"/>
          <w:divBdr>
            <w:top w:val="none" w:sz="0" w:space="0" w:color="auto"/>
            <w:left w:val="none" w:sz="0" w:space="0" w:color="auto"/>
            <w:bottom w:val="none" w:sz="0" w:space="0" w:color="auto"/>
            <w:right w:val="none" w:sz="0" w:space="0" w:color="auto"/>
          </w:divBdr>
        </w:div>
        <w:div w:id="28921638">
          <w:marLeft w:val="0"/>
          <w:marRight w:val="0"/>
          <w:marTop w:val="0"/>
          <w:marBottom w:val="0"/>
          <w:divBdr>
            <w:top w:val="none" w:sz="0" w:space="0" w:color="auto"/>
            <w:left w:val="none" w:sz="0" w:space="0" w:color="auto"/>
            <w:bottom w:val="none" w:sz="0" w:space="0" w:color="auto"/>
            <w:right w:val="none" w:sz="0" w:space="0" w:color="auto"/>
          </w:divBdr>
        </w:div>
        <w:div w:id="137112383">
          <w:marLeft w:val="0"/>
          <w:marRight w:val="0"/>
          <w:marTop w:val="0"/>
          <w:marBottom w:val="0"/>
          <w:divBdr>
            <w:top w:val="none" w:sz="0" w:space="0" w:color="auto"/>
            <w:left w:val="none" w:sz="0" w:space="0" w:color="auto"/>
            <w:bottom w:val="none" w:sz="0" w:space="0" w:color="auto"/>
            <w:right w:val="none" w:sz="0" w:space="0" w:color="auto"/>
          </w:divBdr>
        </w:div>
        <w:div w:id="369261269">
          <w:marLeft w:val="0"/>
          <w:marRight w:val="0"/>
          <w:marTop w:val="0"/>
          <w:marBottom w:val="0"/>
          <w:divBdr>
            <w:top w:val="none" w:sz="0" w:space="0" w:color="auto"/>
            <w:left w:val="none" w:sz="0" w:space="0" w:color="auto"/>
            <w:bottom w:val="none" w:sz="0" w:space="0" w:color="auto"/>
            <w:right w:val="none" w:sz="0" w:space="0" w:color="auto"/>
          </w:divBdr>
        </w:div>
        <w:div w:id="1836529259">
          <w:marLeft w:val="0"/>
          <w:marRight w:val="0"/>
          <w:marTop w:val="0"/>
          <w:marBottom w:val="0"/>
          <w:divBdr>
            <w:top w:val="none" w:sz="0" w:space="0" w:color="auto"/>
            <w:left w:val="none" w:sz="0" w:space="0" w:color="auto"/>
            <w:bottom w:val="none" w:sz="0" w:space="0" w:color="auto"/>
            <w:right w:val="none" w:sz="0" w:space="0" w:color="auto"/>
          </w:divBdr>
        </w:div>
      </w:divsChild>
    </w:div>
    <w:div w:id="1578711129">
      <w:bodyDiv w:val="1"/>
      <w:marLeft w:val="0"/>
      <w:marRight w:val="0"/>
      <w:marTop w:val="0"/>
      <w:marBottom w:val="0"/>
      <w:divBdr>
        <w:top w:val="none" w:sz="0" w:space="0" w:color="auto"/>
        <w:left w:val="none" w:sz="0" w:space="0" w:color="auto"/>
        <w:bottom w:val="none" w:sz="0" w:space="0" w:color="auto"/>
        <w:right w:val="none" w:sz="0" w:space="0" w:color="auto"/>
      </w:divBdr>
      <w:divsChild>
        <w:div w:id="398332838">
          <w:marLeft w:val="0"/>
          <w:marRight w:val="0"/>
          <w:marTop w:val="0"/>
          <w:marBottom w:val="0"/>
          <w:divBdr>
            <w:top w:val="none" w:sz="0" w:space="0" w:color="auto"/>
            <w:left w:val="none" w:sz="0" w:space="0" w:color="auto"/>
            <w:bottom w:val="none" w:sz="0" w:space="0" w:color="auto"/>
            <w:right w:val="none" w:sz="0" w:space="0" w:color="auto"/>
          </w:divBdr>
        </w:div>
        <w:div w:id="113405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thhouse.dallasculture.org/pres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athhouse.dallascultur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guevara@dallas.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g/BtznYkAnv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ECA0F2654BA4FB1780B6C3EC2EE4D" ma:contentTypeVersion="19" ma:contentTypeDescription="Create a new document." ma:contentTypeScope="" ma:versionID="d5621acea69415b3b57f6e9dfcec2279">
  <xsd:schema xmlns:xsd="http://www.w3.org/2001/XMLSchema" xmlns:xs="http://www.w3.org/2001/XMLSchema" xmlns:p="http://schemas.microsoft.com/office/2006/metadata/properties" xmlns:ns2="900eff4a-e591-48c2-a126-1bf36c22beeb" xmlns:ns3="590a932a-a636-4b54-984f-e077b2ffab99" targetNamespace="http://schemas.microsoft.com/office/2006/metadata/properties" ma:root="true" ma:fieldsID="77a371658c009483d7d2d8a22fbd401a" ns2:_="" ns3:_="">
    <xsd:import namespace="900eff4a-e591-48c2-a126-1bf36c22beeb"/>
    <xsd:import namespace="590a932a-a636-4b54-984f-e077b2ffab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eff4a-e591-48c2-a126-1bf36c22b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129153-c9da-4731-902e-e72b4f7b29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a932a-a636-4b54-984f-e077b2ffa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410f53-ade3-4261-815e-d965d14e6bcb}" ma:internalName="TaxCatchAll" ma:showField="CatchAllData" ma:web="590a932a-a636-4b54-984f-e077b2ffa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0eff4a-e591-48c2-a126-1bf36c22beeb">
      <Terms xmlns="http://schemas.microsoft.com/office/infopath/2007/PartnerControls"/>
    </lcf76f155ced4ddcb4097134ff3c332f>
    <TaxCatchAll xmlns="590a932a-a636-4b54-984f-e077b2ffa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1EF3E-75F2-416F-BAD2-B0DEA93A3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eff4a-e591-48c2-a126-1bf36c22beeb"/>
    <ds:schemaRef ds:uri="590a932a-a636-4b54-984f-e077b2ff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2A826-AB0B-48C9-8446-01C625628959}">
  <ds:schemaRefs>
    <ds:schemaRef ds:uri="http://schemas.microsoft.com/office/2006/metadata/properties"/>
    <ds:schemaRef ds:uri="http://schemas.microsoft.com/office/infopath/2007/PartnerControls"/>
    <ds:schemaRef ds:uri="900eff4a-e591-48c2-a126-1bf36c22beeb"/>
    <ds:schemaRef ds:uri="590a932a-a636-4b54-984f-e077b2ffab99"/>
  </ds:schemaRefs>
</ds:datastoreItem>
</file>

<file path=customXml/itemProps3.xml><?xml version="1.0" encoding="utf-8"?>
<ds:datastoreItem xmlns:ds="http://schemas.openxmlformats.org/officeDocument/2006/customXml" ds:itemID="{79CA6DD0-FA31-4C8D-AE18-0863291A36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Julie</dc:creator>
  <cp:keywords/>
  <dc:description/>
  <cp:lastModifiedBy>Fernandez, Enrique</cp:lastModifiedBy>
  <cp:revision>6</cp:revision>
  <dcterms:created xsi:type="dcterms:W3CDTF">2026-04-18T22:57:00Z</dcterms:created>
  <dcterms:modified xsi:type="dcterms:W3CDTF">2026-04-18T23:06:00Z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0x010100A53ECA0F2654BA4FB1780B6C3EC2EE4D</vt:lpwstr>
  </property>
  <property fmtid="{D5CDD505-2E9C-101B-9397-08002B2CF9AE}" pid="3" name="MediaServiceImageTags">
    <vt:lpwstr/>
  </property>
  <property fmtid="{D5CDD505-2E9C-101B-9397-08002B2CF9AE}" pid="4" name="SharedWithUsers">
    <vt:lpwstr>711;#Rhodes, Landry</vt:lpwstr>
  </property>
</Properties>
</file>